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C8" w:rsidRPr="00914DC8" w:rsidDel="00914DC8" w:rsidRDefault="0010217E" w:rsidP="00914DC8">
      <w:pPr>
        <w:pStyle w:val="NoSpacing"/>
        <w:jc w:val="center"/>
        <w:rPr>
          <w:rFonts w:ascii="Times New Roman" w:hAnsi="Times New Roman"/>
          <w:b/>
          <w:sz w:val="24"/>
        </w:rPr>
      </w:pPr>
      <w:r w:rsidRPr="00914DC8">
        <w:rPr>
          <w:rFonts w:ascii="Times New Roman" w:hAnsi="Times New Roman"/>
          <w:b/>
          <w:sz w:val="24"/>
        </w:rPr>
        <w:t xml:space="preserve">2015 </w:t>
      </w:r>
      <w:proofErr w:type="spellStart"/>
      <w:r w:rsidRPr="00914DC8">
        <w:rPr>
          <w:rFonts w:ascii="Times New Roman" w:hAnsi="Times New Roman"/>
          <w:b/>
          <w:sz w:val="24"/>
        </w:rPr>
        <w:t>ClearMark</w:t>
      </w:r>
      <w:proofErr w:type="spellEnd"/>
      <w:r w:rsidRPr="00914DC8">
        <w:rPr>
          <w:rFonts w:ascii="Times New Roman" w:hAnsi="Times New Roman"/>
          <w:b/>
          <w:sz w:val="24"/>
        </w:rPr>
        <w:t xml:space="preserve"> Awards: See the Complete List of Finalists</w:t>
      </w:r>
    </w:p>
    <w:p w:rsidR="0044092B" w:rsidRPr="00914DC8" w:rsidRDefault="001807E0" w:rsidP="00914DC8">
      <w:pPr>
        <w:pStyle w:val="NoSpacing"/>
        <w:jc w:val="center"/>
        <w:rPr>
          <w:rFonts w:ascii="Times New Roman" w:hAnsi="Times New Roman"/>
          <w:i/>
          <w:sz w:val="24"/>
        </w:rPr>
      </w:pPr>
      <w:r w:rsidRPr="00914DC8">
        <w:rPr>
          <w:rFonts w:ascii="Times New Roman" w:hAnsi="Times New Roman"/>
          <w:i/>
          <w:sz w:val="24"/>
        </w:rPr>
        <w:t>Center for Plain</w:t>
      </w:r>
      <w:r w:rsidR="00EB7AC1" w:rsidRPr="00914DC8">
        <w:rPr>
          <w:rFonts w:ascii="Times New Roman" w:hAnsi="Times New Roman"/>
          <w:i/>
          <w:sz w:val="24"/>
        </w:rPr>
        <w:t xml:space="preserve"> Language </w:t>
      </w:r>
      <w:r w:rsidR="0010217E" w:rsidRPr="00914DC8">
        <w:rPr>
          <w:rFonts w:ascii="Times New Roman" w:hAnsi="Times New Roman"/>
          <w:i/>
          <w:sz w:val="24"/>
        </w:rPr>
        <w:t>will</w:t>
      </w:r>
      <w:r w:rsidR="00914DC8" w:rsidRPr="00914DC8">
        <w:rPr>
          <w:rFonts w:ascii="Times New Roman" w:hAnsi="Times New Roman"/>
          <w:i/>
          <w:sz w:val="24"/>
        </w:rPr>
        <w:t xml:space="preserve"> announce winners May 12</w:t>
      </w:r>
    </w:p>
    <w:p w:rsidR="00914DC8" w:rsidRPr="00AB15F5" w:rsidRDefault="00914DC8" w:rsidP="00914DC8">
      <w:pPr>
        <w:pStyle w:val="NoSpacing"/>
      </w:pPr>
    </w:p>
    <w:p w:rsidR="00AB15F5" w:rsidRDefault="001807E0" w:rsidP="00AB15F5">
      <w:pPr>
        <w:rPr>
          <w:rFonts w:ascii="Times New Roman" w:hAnsi="Times New Roman"/>
          <w:sz w:val="24"/>
          <w:szCs w:val="28"/>
        </w:rPr>
      </w:pPr>
      <w:r w:rsidRPr="00AB15F5">
        <w:rPr>
          <w:rFonts w:ascii="Times New Roman" w:hAnsi="Times New Roman"/>
          <w:sz w:val="24"/>
          <w:szCs w:val="28"/>
        </w:rPr>
        <w:t xml:space="preserve">WASHINGTON, DC, </w:t>
      </w:r>
      <w:r w:rsidR="00A924F8">
        <w:rPr>
          <w:rFonts w:ascii="Times New Roman" w:hAnsi="Times New Roman"/>
          <w:sz w:val="24"/>
          <w:szCs w:val="28"/>
        </w:rPr>
        <w:t>April 7</w:t>
      </w:r>
      <w:r w:rsidRPr="00AB15F5">
        <w:rPr>
          <w:rFonts w:ascii="Times New Roman" w:hAnsi="Times New Roman"/>
          <w:sz w:val="24"/>
          <w:szCs w:val="28"/>
        </w:rPr>
        <w:t>, 2015—</w:t>
      </w:r>
      <w:r w:rsidR="00C76F31" w:rsidRPr="00AB15F5">
        <w:rPr>
          <w:rFonts w:ascii="Times New Roman" w:hAnsi="Times New Roman"/>
          <w:sz w:val="24"/>
        </w:rPr>
        <w:t xml:space="preserve"> </w:t>
      </w:r>
      <w:r w:rsidR="0010217E" w:rsidRPr="00AB15F5">
        <w:rPr>
          <w:rFonts w:ascii="Times New Roman" w:hAnsi="Times New Roman"/>
          <w:sz w:val="24"/>
          <w:szCs w:val="28"/>
        </w:rPr>
        <w:t>T</w:t>
      </w:r>
      <w:r w:rsidR="004C601C" w:rsidRPr="00AB15F5">
        <w:rPr>
          <w:rFonts w:ascii="Times New Roman" w:hAnsi="Times New Roman"/>
          <w:sz w:val="24"/>
          <w:szCs w:val="28"/>
        </w:rPr>
        <w:t xml:space="preserve">he Center for Plain Language </w:t>
      </w:r>
      <w:r w:rsidR="00AB15F5">
        <w:rPr>
          <w:rFonts w:ascii="Times New Roman" w:hAnsi="Times New Roman"/>
          <w:sz w:val="24"/>
          <w:szCs w:val="28"/>
        </w:rPr>
        <w:t xml:space="preserve">has </w:t>
      </w:r>
      <w:r w:rsidR="0010217E" w:rsidRPr="00AB15F5">
        <w:rPr>
          <w:rFonts w:ascii="Times New Roman" w:hAnsi="Times New Roman"/>
          <w:sz w:val="24"/>
          <w:szCs w:val="28"/>
        </w:rPr>
        <w:t xml:space="preserve">announced the finalists for the 2015 </w:t>
      </w:r>
      <w:proofErr w:type="spellStart"/>
      <w:r w:rsidR="0010217E" w:rsidRPr="00AB15F5">
        <w:rPr>
          <w:rFonts w:ascii="Times New Roman" w:hAnsi="Times New Roman"/>
          <w:sz w:val="24"/>
          <w:szCs w:val="28"/>
        </w:rPr>
        <w:t>ClearMark</w:t>
      </w:r>
      <w:proofErr w:type="spellEnd"/>
      <w:r w:rsidR="0010217E" w:rsidRPr="00AB15F5">
        <w:rPr>
          <w:rFonts w:ascii="Times New Roman" w:hAnsi="Times New Roman"/>
          <w:sz w:val="24"/>
          <w:szCs w:val="28"/>
        </w:rPr>
        <w:t xml:space="preserve"> Awards </w:t>
      </w:r>
      <w:r w:rsidR="00AB15F5" w:rsidRPr="00AB15F5">
        <w:rPr>
          <w:rFonts w:ascii="Times New Roman" w:hAnsi="Times New Roman"/>
          <w:sz w:val="24"/>
          <w:szCs w:val="28"/>
        </w:rPr>
        <w:t>recognizing the best in clear communications</w:t>
      </w:r>
      <w:r w:rsidR="0010217E" w:rsidRPr="00AB15F5">
        <w:rPr>
          <w:rFonts w:ascii="Times New Roman" w:hAnsi="Times New Roman"/>
          <w:sz w:val="24"/>
          <w:szCs w:val="28"/>
        </w:rPr>
        <w:t xml:space="preserve">. </w:t>
      </w:r>
      <w:r w:rsidR="00AB15F5" w:rsidRPr="00AB15F5">
        <w:rPr>
          <w:rFonts w:ascii="Times New Roman" w:hAnsi="Times New Roman"/>
          <w:sz w:val="24"/>
          <w:szCs w:val="28"/>
        </w:rPr>
        <w:t xml:space="preserve">The </w:t>
      </w:r>
      <w:r w:rsidR="00914DC8">
        <w:rPr>
          <w:rFonts w:ascii="Times New Roman" w:hAnsi="Times New Roman"/>
          <w:sz w:val="24"/>
          <w:szCs w:val="28"/>
        </w:rPr>
        <w:t>a</w:t>
      </w:r>
      <w:r w:rsidR="00AB15F5" w:rsidRPr="00AB15F5">
        <w:rPr>
          <w:rFonts w:ascii="Times New Roman" w:hAnsi="Times New Roman"/>
          <w:sz w:val="24"/>
          <w:szCs w:val="28"/>
        </w:rPr>
        <w:t xml:space="preserve">wards </w:t>
      </w:r>
      <w:r w:rsidR="00AB15F5" w:rsidRPr="00AB15F5">
        <w:rPr>
          <w:rFonts w:ascii="Times New Roman" w:hAnsi="Times New Roman"/>
          <w:sz w:val="24"/>
        </w:rPr>
        <w:t xml:space="preserve">for </w:t>
      </w:r>
      <w:r w:rsidR="00914DC8">
        <w:rPr>
          <w:rFonts w:ascii="Times New Roman" w:hAnsi="Times New Roman"/>
          <w:sz w:val="24"/>
        </w:rPr>
        <w:t>c</w:t>
      </w:r>
      <w:r w:rsidR="00AB15F5" w:rsidRPr="00AB15F5">
        <w:rPr>
          <w:rFonts w:ascii="Times New Roman" w:hAnsi="Times New Roman"/>
          <w:sz w:val="24"/>
        </w:rPr>
        <w:t xml:space="preserve">ategory </w:t>
      </w:r>
      <w:r w:rsidR="00914DC8">
        <w:rPr>
          <w:rFonts w:ascii="Times New Roman" w:hAnsi="Times New Roman"/>
          <w:sz w:val="24"/>
        </w:rPr>
        <w:t>w</w:t>
      </w:r>
      <w:r w:rsidR="00AB15F5" w:rsidRPr="00AB15F5">
        <w:rPr>
          <w:rFonts w:ascii="Times New Roman" w:hAnsi="Times New Roman"/>
          <w:sz w:val="24"/>
        </w:rPr>
        <w:t xml:space="preserve">inners — and the English and Spanish Grand </w:t>
      </w:r>
      <w:proofErr w:type="spellStart"/>
      <w:r w:rsidR="00AB15F5" w:rsidRPr="00AB15F5">
        <w:rPr>
          <w:rFonts w:ascii="Times New Roman" w:hAnsi="Times New Roman"/>
          <w:sz w:val="24"/>
        </w:rPr>
        <w:t>ClearMark</w:t>
      </w:r>
      <w:proofErr w:type="spellEnd"/>
      <w:r w:rsidR="00AB15F5" w:rsidRPr="00AB15F5">
        <w:rPr>
          <w:rFonts w:ascii="Times New Roman" w:hAnsi="Times New Roman"/>
          <w:sz w:val="24"/>
        </w:rPr>
        <w:t xml:space="preserve"> winners</w:t>
      </w:r>
      <w:r w:rsidR="00AB15F5">
        <w:t xml:space="preserve"> </w:t>
      </w:r>
      <w:r w:rsidR="00AB15F5" w:rsidRPr="00AB15F5">
        <w:rPr>
          <w:rFonts w:ascii="Times New Roman" w:hAnsi="Times New Roman"/>
          <w:sz w:val="24"/>
          <w:szCs w:val="28"/>
        </w:rPr>
        <w:t xml:space="preserve">will be </w:t>
      </w:r>
      <w:r w:rsidR="00914DC8">
        <w:rPr>
          <w:rFonts w:ascii="Times New Roman" w:hAnsi="Times New Roman"/>
          <w:sz w:val="24"/>
          <w:szCs w:val="28"/>
        </w:rPr>
        <w:t>announc</w:t>
      </w:r>
      <w:r w:rsidR="00914DC8" w:rsidRPr="00AB15F5">
        <w:rPr>
          <w:rFonts w:ascii="Times New Roman" w:hAnsi="Times New Roman"/>
          <w:sz w:val="24"/>
          <w:szCs w:val="28"/>
        </w:rPr>
        <w:t>ed</w:t>
      </w:r>
      <w:r w:rsidR="00914DC8" w:rsidRPr="00AB15F5">
        <w:rPr>
          <w:rFonts w:ascii="Times New Roman" w:hAnsi="Times New Roman"/>
          <w:szCs w:val="26"/>
        </w:rPr>
        <w:t xml:space="preserve"> </w:t>
      </w:r>
      <w:r w:rsidR="00AB15F5" w:rsidRPr="00AB15F5">
        <w:rPr>
          <w:rFonts w:ascii="Times New Roman" w:hAnsi="Times New Roman"/>
          <w:sz w:val="24"/>
          <w:szCs w:val="26"/>
        </w:rPr>
        <w:t>at the</w:t>
      </w:r>
      <w:r w:rsidR="00914DC8">
        <w:rPr>
          <w:rFonts w:ascii="Times New Roman" w:hAnsi="Times New Roman"/>
          <w:sz w:val="24"/>
          <w:szCs w:val="26"/>
        </w:rPr>
        <w:t xml:space="preserve"> Center’s </w:t>
      </w:r>
      <w:r w:rsidR="00AB15F5" w:rsidRPr="00AB15F5">
        <w:rPr>
          <w:rFonts w:ascii="Times New Roman" w:hAnsi="Times New Roman"/>
          <w:sz w:val="24"/>
          <w:szCs w:val="26"/>
        </w:rPr>
        <w:t>12</w:t>
      </w:r>
      <w:r w:rsidR="00AB15F5" w:rsidRPr="00AB15F5">
        <w:rPr>
          <w:rFonts w:ascii="Times New Roman" w:hAnsi="Times New Roman"/>
          <w:sz w:val="24"/>
          <w:szCs w:val="26"/>
          <w:vertAlign w:val="superscript"/>
        </w:rPr>
        <w:t>th</w:t>
      </w:r>
      <w:r w:rsidR="00AB15F5" w:rsidRPr="00AB15F5">
        <w:rPr>
          <w:rFonts w:ascii="Times New Roman" w:hAnsi="Times New Roman"/>
          <w:sz w:val="24"/>
          <w:szCs w:val="26"/>
        </w:rPr>
        <w:t xml:space="preserve"> annual awards banquet on </w:t>
      </w:r>
      <w:r w:rsidR="00AB15F5" w:rsidRPr="00AB15F5">
        <w:rPr>
          <w:rFonts w:ascii="Times New Roman" w:hAnsi="Times New Roman"/>
          <w:sz w:val="24"/>
        </w:rPr>
        <w:t>Tuesday, May 12 at the National Press Club in Washington, D.C.</w:t>
      </w:r>
    </w:p>
    <w:p w:rsidR="005736C4" w:rsidRPr="00AB15F5" w:rsidRDefault="0010217E" w:rsidP="003A5564">
      <w:pPr>
        <w:spacing w:beforeLines="1" w:afterLines="1" w:line="240" w:lineRule="auto"/>
        <w:rPr>
          <w:rFonts w:ascii="Times New Roman" w:hAnsi="Times New Roman"/>
          <w:sz w:val="24"/>
          <w:szCs w:val="28"/>
        </w:rPr>
      </w:pPr>
      <w:r w:rsidRPr="00AB15F5">
        <w:rPr>
          <w:rFonts w:ascii="Times New Roman" w:hAnsi="Times New Roman"/>
          <w:sz w:val="24"/>
        </w:rPr>
        <w:t xml:space="preserve">The </w:t>
      </w:r>
      <w:proofErr w:type="spellStart"/>
      <w:r w:rsidRPr="00AB15F5">
        <w:rPr>
          <w:rFonts w:ascii="Times New Roman" w:hAnsi="Times New Roman"/>
          <w:sz w:val="24"/>
        </w:rPr>
        <w:t>ClearMark</w:t>
      </w:r>
      <w:proofErr w:type="spellEnd"/>
      <w:r w:rsidRPr="00AB15F5">
        <w:rPr>
          <w:rFonts w:ascii="Times New Roman" w:hAnsi="Times New Roman"/>
          <w:sz w:val="24"/>
        </w:rPr>
        <w:t xml:space="preserve"> Awards recognize communications written for consumers in English and Spanish by government, private companies and non</w:t>
      </w:r>
      <w:r w:rsidR="00AB15F5" w:rsidRPr="00AB15F5">
        <w:rPr>
          <w:rFonts w:ascii="Times New Roman" w:hAnsi="Times New Roman"/>
          <w:sz w:val="24"/>
        </w:rPr>
        <w:t>-profits. Awards are given for Original Documents, Before-and-After Improvements, Websites, Multi-Media and Legal D</w:t>
      </w:r>
      <w:r w:rsidRPr="00AB15F5">
        <w:rPr>
          <w:rFonts w:ascii="Times New Roman" w:hAnsi="Times New Roman"/>
          <w:sz w:val="24"/>
        </w:rPr>
        <w:t>ocuments.</w:t>
      </w:r>
    </w:p>
    <w:p w:rsidR="0088313E" w:rsidRPr="00AB15F5" w:rsidRDefault="0088313E" w:rsidP="003A5564">
      <w:pPr>
        <w:spacing w:beforeLines="1" w:afterLines="1" w:line="240" w:lineRule="auto"/>
        <w:rPr>
          <w:rFonts w:ascii="Times New Roman" w:hAnsi="Times New Roman"/>
          <w:sz w:val="24"/>
          <w:szCs w:val="28"/>
        </w:rPr>
      </w:pPr>
    </w:p>
    <w:p w:rsidR="0010217E" w:rsidRDefault="0010217E" w:rsidP="0010217E">
      <w:pPr>
        <w:pStyle w:val="NoSpacing"/>
        <w:rPr>
          <w:rFonts w:ascii="Times New Roman" w:hAnsi="Times New Roman"/>
          <w:sz w:val="24"/>
        </w:rPr>
      </w:pPr>
      <w:r w:rsidRPr="00AB15F5">
        <w:rPr>
          <w:rFonts w:ascii="Times New Roman" w:hAnsi="Times New Roman"/>
          <w:sz w:val="24"/>
        </w:rPr>
        <w:t xml:space="preserve">“This year we reviewed our highest number of entries ever, “said Susan </w:t>
      </w:r>
      <w:proofErr w:type="spellStart"/>
      <w:r w:rsidRPr="00AB15F5">
        <w:rPr>
          <w:rFonts w:ascii="Times New Roman" w:hAnsi="Times New Roman"/>
          <w:sz w:val="24"/>
        </w:rPr>
        <w:t>Kleimann</w:t>
      </w:r>
      <w:proofErr w:type="spellEnd"/>
      <w:r w:rsidRPr="00AB15F5">
        <w:rPr>
          <w:rFonts w:ascii="Times New Roman" w:hAnsi="Times New Roman"/>
          <w:sz w:val="24"/>
        </w:rPr>
        <w:t xml:space="preserve">, Center for Plain Language Chair. “We’re thrilled to honor the </w:t>
      </w:r>
      <w:r w:rsidR="00AB15F5" w:rsidRPr="00AB15F5">
        <w:rPr>
          <w:rFonts w:ascii="Times New Roman" w:hAnsi="Times New Roman"/>
          <w:sz w:val="24"/>
        </w:rPr>
        <w:t>finalists</w:t>
      </w:r>
      <w:r w:rsidRPr="00AB15F5">
        <w:rPr>
          <w:rFonts w:ascii="Times New Roman" w:hAnsi="Times New Roman"/>
          <w:sz w:val="24"/>
        </w:rPr>
        <w:t xml:space="preserve"> with an Award of Distinction for communicating clearly to their </w:t>
      </w:r>
      <w:r w:rsidR="00AB15F5" w:rsidRPr="00AB15F5">
        <w:rPr>
          <w:rFonts w:ascii="Times New Roman" w:hAnsi="Times New Roman"/>
          <w:sz w:val="24"/>
        </w:rPr>
        <w:t>audiences</w:t>
      </w:r>
      <w:r w:rsidRPr="00AB15F5">
        <w:rPr>
          <w:rFonts w:ascii="Times New Roman" w:hAnsi="Times New Roman"/>
          <w:sz w:val="24"/>
        </w:rPr>
        <w:t>.”</w:t>
      </w:r>
    </w:p>
    <w:p w:rsidR="00914DC8" w:rsidRDefault="00914DC8" w:rsidP="0010217E">
      <w:pPr>
        <w:pStyle w:val="NoSpacing"/>
        <w:rPr>
          <w:rFonts w:ascii="Times New Roman" w:hAnsi="Times New Roman"/>
          <w:sz w:val="24"/>
        </w:rPr>
      </w:pPr>
    </w:p>
    <w:p w:rsidR="00740715" w:rsidRDefault="00740715" w:rsidP="003A5564">
      <w:pPr>
        <w:spacing w:beforeLines="1" w:afterLines="1" w:line="240" w:lineRule="auto"/>
        <w:rPr>
          <w:rFonts w:ascii="Times New Roman" w:hAnsi="Times New Roman" w:cs="Times New Roman"/>
          <w:b/>
          <w:sz w:val="24"/>
          <w:szCs w:val="20"/>
        </w:rPr>
      </w:pPr>
      <w:r w:rsidRPr="00740715">
        <w:rPr>
          <w:rFonts w:ascii="Times New Roman" w:hAnsi="Times New Roman" w:cs="Times New Roman"/>
          <w:b/>
          <w:sz w:val="24"/>
          <w:szCs w:val="20"/>
        </w:rPr>
        <w:t xml:space="preserve">2015 </w:t>
      </w:r>
      <w:proofErr w:type="spellStart"/>
      <w:r w:rsidRPr="00740715">
        <w:rPr>
          <w:rFonts w:ascii="Times New Roman" w:hAnsi="Times New Roman" w:cs="Times New Roman"/>
          <w:b/>
          <w:sz w:val="24"/>
          <w:szCs w:val="20"/>
        </w:rPr>
        <w:t>ClearMark</w:t>
      </w:r>
      <w:proofErr w:type="spellEnd"/>
      <w:r w:rsidRPr="00740715">
        <w:rPr>
          <w:rFonts w:ascii="Times New Roman" w:hAnsi="Times New Roman" w:cs="Times New Roman"/>
          <w:b/>
          <w:sz w:val="24"/>
          <w:szCs w:val="20"/>
        </w:rPr>
        <w:t xml:space="preserve"> Awards Finalists</w:t>
      </w:r>
    </w:p>
    <w:p w:rsidR="00740715" w:rsidRPr="00740715" w:rsidRDefault="00740715" w:rsidP="003A5564">
      <w:pPr>
        <w:spacing w:beforeLines="1" w:afterLines="1" w:line="240" w:lineRule="auto"/>
        <w:rPr>
          <w:rFonts w:ascii="Times New Roman" w:hAnsi="Times New Roman" w:cs="Times New Roman"/>
          <w:sz w:val="24"/>
          <w:szCs w:val="20"/>
        </w:rPr>
      </w:pPr>
    </w:p>
    <w:p w:rsidR="00E8300E" w:rsidRDefault="00740715" w:rsidP="003A5564">
      <w:pPr>
        <w:spacing w:beforeLines="1" w:afterLines="1" w:line="240" w:lineRule="auto"/>
        <w:rPr>
          <w:rFonts w:ascii="Times New Roman" w:hAnsi="Times New Roman" w:cs="Times New Roman"/>
          <w:sz w:val="24"/>
          <w:szCs w:val="20"/>
        </w:rPr>
      </w:pPr>
      <w:r w:rsidRPr="00740715">
        <w:rPr>
          <w:rFonts w:ascii="Times New Roman" w:hAnsi="Times New Roman" w:cs="Times New Roman"/>
          <w:sz w:val="24"/>
          <w:szCs w:val="20"/>
        </w:rPr>
        <w:t>AARP Livable Communities</w:t>
      </w:r>
      <w:r w:rsidRPr="00740715">
        <w:rPr>
          <w:rFonts w:ascii="Times New Roman" w:hAnsi="Times New Roman" w:cs="Times New Roman"/>
          <w:sz w:val="24"/>
          <w:szCs w:val="20"/>
        </w:rPr>
        <w:br/>
        <w:t>Aetna</w:t>
      </w:r>
      <w:r w:rsidRPr="00740715">
        <w:rPr>
          <w:rFonts w:ascii="Times New Roman" w:hAnsi="Times New Roman" w:cs="Times New Roman"/>
          <w:sz w:val="24"/>
          <w:szCs w:val="20"/>
        </w:rPr>
        <w:br/>
        <w:t>Anthem, Inc.</w:t>
      </w:r>
      <w:r w:rsidRPr="00740715">
        <w:rPr>
          <w:rFonts w:ascii="Times New Roman" w:hAnsi="Times New Roman" w:cs="Times New Roman"/>
          <w:sz w:val="24"/>
          <w:szCs w:val="20"/>
        </w:rPr>
        <w:br/>
        <w:t>Bank of America</w:t>
      </w:r>
      <w:r w:rsidRPr="00740715">
        <w:rPr>
          <w:rFonts w:ascii="Times New Roman" w:hAnsi="Times New Roman" w:cs="Times New Roman"/>
          <w:sz w:val="24"/>
          <w:szCs w:val="20"/>
        </w:rPr>
        <w:br/>
        <w:t>Beacon Health Options</w:t>
      </w:r>
      <w:r w:rsidRPr="00740715">
        <w:rPr>
          <w:rFonts w:ascii="Times New Roman" w:hAnsi="Times New Roman" w:cs="Times New Roman"/>
          <w:sz w:val="24"/>
          <w:szCs w:val="20"/>
        </w:rPr>
        <w:br/>
        <w:t>Blue Cross Blue Shield of Illinois</w:t>
      </w:r>
      <w:r w:rsidRPr="00740715">
        <w:rPr>
          <w:rFonts w:ascii="Times New Roman" w:hAnsi="Times New Roman" w:cs="Times New Roman"/>
          <w:sz w:val="24"/>
          <w:szCs w:val="20"/>
        </w:rPr>
        <w:br/>
        <w:t>Blue Cross Blue Shield of Michigan</w:t>
      </w:r>
      <w:r w:rsidRPr="00740715">
        <w:rPr>
          <w:rFonts w:ascii="Times New Roman" w:hAnsi="Times New Roman" w:cs="Times New Roman"/>
          <w:sz w:val="24"/>
          <w:szCs w:val="20"/>
        </w:rPr>
        <w:br/>
        <w:t>Chase</w:t>
      </w:r>
      <w:r w:rsidRPr="00740715">
        <w:rPr>
          <w:rFonts w:ascii="Times New Roman" w:hAnsi="Times New Roman" w:cs="Times New Roman"/>
          <w:sz w:val="24"/>
          <w:szCs w:val="20"/>
        </w:rPr>
        <w:br/>
      </w:r>
      <w:proofErr w:type="spellStart"/>
      <w:r w:rsidRPr="00740715">
        <w:rPr>
          <w:rFonts w:ascii="Times New Roman" w:hAnsi="Times New Roman" w:cs="Times New Roman"/>
          <w:sz w:val="24"/>
          <w:szCs w:val="20"/>
        </w:rPr>
        <w:t>Emmi</w:t>
      </w:r>
      <w:proofErr w:type="spellEnd"/>
      <w:r w:rsidRPr="00740715">
        <w:rPr>
          <w:rFonts w:ascii="Times New Roman" w:hAnsi="Times New Roman" w:cs="Times New Roman"/>
          <w:sz w:val="24"/>
          <w:szCs w:val="20"/>
        </w:rPr>
        <w:t xml:space="preserve"> Solutions</w:t>
      </w:r>
      <w:r w:rsidRPr="00740715">
        <w:rPr>
          <w:rFonts w:ascii="Times New Roman" w:hAnsi="Times New Roman" w:cs="Times New Roman"/>
          <w:sz w:val="24"/>
          <w:szCs w:val="20"/>
        </w:rPr>
        <w:br/>
        <w:t>Federal Trade Commission</w:t>
      </w:r>
      <w:r w:rsidRPr="00740715">
        <w:rPr>
          <w:rFonts w:ascii="Times New Roman" w:hAnsi="Times New Roman" w:cs="Times New Roman"/>
          <w:sz w:val="24"/>
          <w:szCs w:val="20"/>
        </w:rPr>
        <w:br/>
        <w:t>Health Care Service Corporation</w:t>
      </w:r>
      <w:r w:rsidRPr="00740715">
        <w:rPr>
          <w:rFonts w:ascii="Times New Roman" w:hAnsi="Times New Roman" w:cs="Times New Roman"/>
          <w:sz w:val="24"/>
          <w:szCs w:val="20"/>
        </w:rPr>
        <w:br/>
        <w:t>Health Literacy Missouri</w:t>
      </w:r>
      <w:r w:rsidRPr="00740715">
        <w:rPr>
          <w:rFonts w:ascii="Times New Roman" w:hAnsi="Times New Roman" w:cs="Times New Roman"/>
          <w:sz w:val="24"/>
          <w:szCs w:val="20"/>
        </w:rPr>
        <w:br/>
        <w:t>Highmark Inc</w:t>
      </w:r>
    </w:p>
    <w:p w:rsidR="00740715" w:rsidRPr="00740715" w:rsidRDefault="00E8300E" w:rsidP="003A5564">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Humana</w:t>
      </w:r>
      <w:r w:rsidR="00740715" w:rsidRPr="00740715">
        <w:rPr>
          <w:rFonts w:ascii="Times New Roman" w:hAnsi="Times New Roman" w:cs="Times New Roman"/>
          <w:sz w:val="24"/>
          <w:szCs w:val="20"/>
        </w:rPr>
        <w:br/>
        <w:t>IQ Solutions </w:t>
      </w:r>
    </w:p>
    <w:p w:rsidR="00E8300E" w:rsidRDefault="00740715" w:rsidP="003A5564">
      <w:pPr>
        <w:spacing w:beforeLines="1" w:afterLines="1" w:line="240" w:lineRule="auto"/>
        <w:rPr>
          <w:rFonts w:ascii="Times New Roman" w:hAnsi="Times New Roman" w:cs="Times New Roman"/>
          <w:sz w:val="24"/>
          <w:szCs w:val="20"/>
        </w:rPr>
      </w:pPr>
      <w:r w:rsidRPr="00740715">
        <w:rPr>
          <w:rFonts w:ascii="Times New Roman" w:hAnsi="Times New Roman" w:cs="Times New Roman"/>
          <w:sz w:val="24"/>
          <w:szCs w:val="20"/>
        </w:rPr>
        <w:t xml:space="preserve">Jones </w:t>
      </w:r>
      <w:proofErr w:type="spellStart"/>
      <w:r w:rsidRPr="00740715">
        <w:rPr>
          <w:rFonts w:ascii="Times New Roman" w:hAnsi="Times New Roman" w:cs="Times New Roman"/>
          <w:sz w:val="24"/>
          <w:szCs w:val="20"/>
        </w:rPr>
        <w:t>Obenchain</w:t>
      </w:r>
      <w:proofErr w:type="spellEnd"/>
      <w:r w:rsidRPr="00740715">
        <w:rPr>
          <w:rFonts w:ascii="Times New Roman" w:hAnsi="Times New Roman" w:cs="Times New Roman"/>
          <w:sz w:val="24"/>
          <w:szCs w:val="20"/>
        </w:rPr>
        <w:t>, LLP and Gibson Insurance</w:t>
      </w:r>
    </w:p>
    <w:p w:rsidR="00740715" w:rsidRPr="00740715" w:rsidRDefault="00E8300E" w:rsidP="003A5564">
      <w:pPr>
        <w:spacing w:beforeLines="1" w:afterLines="1" w:line="240" w:lineRule="auto"/>
        <w:rPr>
          <w:rFonts w:ascii="Times New Roman" w:hAnsi="Times New Roman" w:cs="Times New Roman"/>
          <w:sz w:val="24"/>
          <w:szCs w:val="20"/>
        </w:rPr>
      </w:pPr>
      <w:proofErr w:type="spellStart"/>
      <w:r w:rsidRPr="00E8300E">
        <w:rPr>
          <w:rFonts w:ascii="Times New Roman" w:hAnsi="Times New Roman"/>
          <w:sz w:val="24"/>
        </w:rPr>
        <w:t>Navient</w:t>
      </w:r>
      <w:proofErr w:type="spellEnd"/>
      <w:r w:rsidR="00740715" w:rsidRPr="00740715">
        <w:rPr>
          <w:rFonts w:ascii="Times New Roman" w:hAnsi="Times New Roman" w:cs="Times New Roman"/>
          <w:sz w:val="24"/>
          <w:szCs w:val="20"/>
        </w:rPr>
        <w:br/>
        <w:t>Periscope</w:t>
      </w:r>
      <w:r w:rsidR="00740715" w:rsidRPr="00740715">
        <w:rPr>
          <w:rFonts w:ascii="Times New Roman" w:hAnsi="Times New Roman" w:cs="Times New Roman"/>
          <w:sz w:val="24"/>
          <w:szCs w:val="20"/>
        </w:rPr>
        <w:br/>
        <w:t>Suburban Hospital/Johns Hopkins Medicine</w:t>
      </w:r>
      <w:r w:rsidR="00740715" w:rsidRPr="00740715">
        <w:rPr>
          <w:rFonts w:ascii="Times New Roman" w:hAnsi="Times New Roman" w:cs="Times New Roman"/>
          <w:sz w:val="24"/>
          <w:szCs w:val="20"/>
        </w:rPr>
        <w:br/>
        <w:t>Sun Life Financial</w:t>
      </w:r>
      <w:r w:rsidR="00740715" w:rsidRPr="00740715">
        <w:rPr>
          <w:rFonts w:ascii="Times New Roman" w:hAnsi="Times New Roman" w:cs="Times New Roman"/>
          <w:sz w:val="24"/>
          <w:szCs w:val="20"/>
        </w:rPr>
        <w:br/>
      </w:r>
      <w:proofErr w:type="spellStart"/>
      <w:r w:rsidR="00740715" w:rsidRPr="00740715">
        <w:rPr>
          <w:rFonts w:ascii="Times New Roman" w:hAnsi="Times New Roman" w:cs="Times New Roman"/>
          <w:sz w:val="24"/>
          <w:szCs w:val="20"/>
        </w:rPr>
        <w:t>UnitedHealthcare</w:t>
      </w:r>
      <w:proofErr w:type="spellEnd"/>
      <w:r w:rsidR="00740715" w:rsidRPr="00740715">
        <w:rPr>
          <w:rFonts w:ascii="Times New Roman" w:hAnsi="Times New Roman" w:cs="Times New Roman"/>
          <w:sz w:val="24"/>
          <w:szCs w:val="20"/>
        </w:rPr>
        <w:t> Medicare &amp; Retirement/Insurance Solutions</w:t>
      </w:r>
      <w:r w:rsidR="00740715" w:rsidRPr="00740715">
        <w:rPr>
          <w:rFonts w:ascii="Times New Roman" w:hAnsi="Times New Roman" w:cs="Times New Roman"/>
          <w:sz w:val="24"/>
          <w:szCs w:val="20"/>
        </w:rPr>
        <w:br/>
        <w:t>U.S. Center for Disease Control and Prevention</w:t>
      </w:r>
      <w:r w:rsidR="00740715" w:rsidRPr="00740715">
        <w:rPr>
          <w:rFonts w:ascii="Times New Roman" w:hAnsi="Times New Roman" w:cs="Times New Roman"/>
          <w:sz w:val="24"/>
          <w:szCs w:val="20"/>
        </w:rPr>
        <w:br/>
        <w:t>U.S. Center for Disease Control and Prevention, Office of Smoking and Health</w:t>
      </w:r>
      <w:r w:rsidR="00740715" w:rsidRPr="00740715">
        <w:rPr>
          <w:rFonts w:ascii="Times New Roman" w:hAnsi="Times New Roman" w:cs="Times New Roman"/>
          <w:sz w:val="24"/>
          <w:szCs w:val="20"/>
        </w:rPr>
        <w:br/>
        <w:t>U.S. Citizenship and Immigration Services, Department of Homeland Security</w:t>
      </w:r>
      <w:r w:rsidR="00740715" w:rsidRPr="00740715">
        <w:rPr>
          <w:rFonts w:ascii="Times New Roman" w:hAnsi="Times New Roman" w:cs="Times New Roman"/>
          <w:sz w:val="24"/>
          <w:szCs w:val="20"/>
        </w:rPr>
        <w:br/>
        <w:t>U.S. Consumer Financial Protection Bureau</w:t>
      </w:r>
      <w:r w:rsidR="00740715" w:rsidRPr="00740715">
        <w:rPr>
          <w:rFonts w:ascii="Times New Roman" w:hAnsi="Times New Roman" w:cs="Times New Roman"/>
          <w:sz w:val="24"/>
          <w:szCs w:val="20"/>
        </w:rPr>
        <w:br/>
        <w:t>U.S. Social Security Administration</w:t>
      </w:r>
      <w:r w:rsidR="00740715" w:rsidRPr="00740715">
        <w:rPr>
          <w:rFonts w:ascii="Times New Roman" w:hAnsi="Times New Roman" w:cs="Times New Roman"/>
          <w:sz w:val="24"/>
          <w:szCs w:val="20"/>
        </w:rPr>
        <w:br/>
        <w:t>U.S. Transportation Security Administration</w:t>
      </w:r>
      <w:r w:rsidR="00740715" w:rsidRPr="00740715">
        <w:rPr>
          <w:rFonts w:ascii="Times New Roman" w:hAnsi="Times New Roman" w:cs="Times New Roman"/>
          <w:sz w:val="24"/>
          <w:szCs w:val="20"/>
        </w:rPr>
        <w:br/>
        <w:t>Victoria Law Foundation</w:t>
      </w:r>
      <w:r w:rsidR="00740715" w:rsidRPr="00740715">
        <w:rPr>
          <w:rFonts w:ascii="Times New Roman" w:hAnsi="Times New Roman" w:cs="Times New Roman"/>
          <w:sz w:val="24"/>
          <w:szCs w:val="20"/>
        </w:rPr>
        <w:br/>
        <w:t>Western and Southern Life</w:t>
      </w:r>
    </w:p>
    <w:p w:rsidR="001F42D4" w:rsidRPr="00740715" w:rsidRDefault="001F42D4" w:rsidP="003A5564">
      <w:pPr>
        <w:spacing w:beforeLines="1" w:afterLines="1" w:line="240" w:lineRule="auto"/>
        <w:rPr>
          <w:rFonts w:ascii="Times New Roman" w:hAnsi="Times New Roman"/>
          <w:sz w:val="24"/>
          <w:szCs w:val="20"/>
        </w:rPr>
      </w:pPr>
    </w:p>
    <w:p w:rsidR="00EB7AC1" w:rsidRPr="005C5BAD" w:rsidRDefault="00440AB9" w:rsidP="003A5564">
      <w:pPr>
        <w:spacing w:beforeLines="1" w:afterLines="1" w:line="240" w:lineRule="auto"/>
        <w:rPr>
          <w:rFonts w:ascii="Times New Roman" w:hAnsi="Times New Roman" w:cs="Times New Roman"/>
          <w:sz w:val="24"/>
          <w:szCs w:val="20"/>
        </w:rPr>
      </w:pPr>
      <w:r w:rsidRPr="005C5BAD">
        <w:rPr>
          <w:rFonts w:ascii="Times New Roman" w:hAnsi="Times New Roman"/>
          <w:b/>
          <w:sz w:val="24"/>
        </w:rPr>
        <w:t>The Center for Plain Language</w:t>
      </w:r>
      <w:r w:rsidRPr="005C5BAD">
        <w:rPr>
          <w:rFonts w:ascii="Times New Roman" w:hAnsi="Times New Roman"/>
          <w:sz w:val="24"/>
        </w:rPr>
        <w:t xml:space="preserve">, a non-profit organization, supports those who use plain language, trains those who should use plain language, and urges people to demand plain language in all the documents they receive, read, and use. For more information and to become a member, visit </w:t>
      </w:r>
      <w:hyperlink r:id="rId5" w:history="1">
        <w:r w:rsidR="00322471" w:rsidRPr="00AE698F">
          <w:rPr>
            <w:rStyle w:val="Hyperlink"/>
            <w:rFonts w:ascii="Times New Roman" w:hAnsi="Times New Roman"/>
            <w:sz w:val="24"/>
          </w:rPr>
          <w:t>www.centerforplainlanguage.org</w:t>
        </w:r>
      </w:hyperlink>
      <w:r w:rsidRPr="005C5BAD">
        <w:rPr>
          <w:rFonts w:ascii="Times New Roman" w:hAnsi="Times New Roman"/>
          <w:sz w:val="24"/>
        </w:rPr>
        <w:t>.</w:t>
      </w:r>
      <w:r w:rsidRPr="005C5BAD">
        <w:rPr>
          <w:rFonts w:ascii="Times New Roman" w:hAnsi="Times New Roman" w:cs="Times New Roman"/>
          <w:sz w:val="24"/>
          <w:szCs w:val="20"/>
        </w:rPr>
        <w:t xml:space="preserve"> </w:t>
      </w:r>
    </w:p>
    <w:p w:rsidR="00EB7AC1" w:rsidRPr="005C5BAD" w:rsidRDefault="00EB7AC1" w:rsidP="003A5564">
      <w:pPr>
        <w:spacing w:beforeLines="1" w:afterLines="1" w:line="240" w:lineRule="auto"/>
        <w:rPr>
          <w:rFonts w:ascii="Times New Roman" w:hAnsi="Times New Roman" w:cs="Times New Roman"/>
          <w:sz w:val="24"/>
          <w:szCs w:val="20"/>
        </w:rPr>
      </w:pPr>
    </w:p>
    <w:p w:rsidR="006D5C29" w:rsidRPr="005C5BAD" w:rsidRDefault="00EB7AC1" w:rsidP="003A5564">
      <w:pPr>
        <w:spacing w:beforeLines="1" w:afterLines="1" w:line="240" w:lineRule="auto"/>
        <w:rPr>
          <w:rFonts w:ascii="Times New Roman" w:hAnsi="Times New Roman" w:cs="Times New Roman"/>
          <w:sz w:val="24"/>
          <w:szCs w:val="20"/>
        </w:rPr>
      </w:pPr>
      <w:r w:rsidRPr="005C5BAD">
        <w:rPr>
          <w:rFonts w:ascii="Times New Roman" w:hAnsi="Times New Roman" w:cs="Times New Roman"/>
          <w:sz w:val="24"/>
          <w:szCs w:val="20"/>
        </w:rPr>
        <w:t xml:space="preserve">Media Contact: Diane </w:t>
      </w:r>
      <w:proofErr w:type="spellStart"/>
      <w:r w:rsidRPr="005C5BAD">
        <w:rPr>
          <w:rFonts w:ascii="Times New Roman" w:hAnsi="Times New Roman" w:cs="Times New Roman"/>
          <w:sz w:val="24"/>
          <w:szCs w:val="20"/>
        </w:rPr>
        <w:t>Chojnowski</w:t>
      </w:r>
      <w:proofErr w:type="spellEnd"/>
      <w:r w:rsidRPr="005C5BAD">
        <w:rPr>
          <w:rFonts w:ascii="Times New Roman" w:hAnsi="Times New Roman" w:cs="Times New Roman"/>
          <w:sz w:val="24"/>
          <w:szCs w:val="20"/>
        </w:rPr>
        <w:t xml:space="preserve">, </w:t>
      </w:r>
      <w:hyperlink r:id="rId6" w:history="1">
        <w:r w:rsidRPr="005C5BAD">
          <w:rPr>
            <w:rStyle w:val="Hyperlink"/>
            <w:rFonts w:ascii="Times New Roman" w:hAnsi="Times New Roman" w:cs="Times New Roman"/>
            <w:sz w:val="24"/>
            <w:szCs w:val="20"/>
          </w:rPr>
          <w:t>diane@usability.org</w:t>
        </w:r>
      </w:hyperlink>
      <w:r w:rsidRPr="005C5BAD">
        <w:rPr>
          <w:rFonts w:ascii="Times New Roman" w:hAnsi="Times New Roman" w:cs="Times New Roman"/>
          <w:sz w:val="24"/>
          <w:szCs w:val="20"/>
        </w:rPr>
        <w:t>, 641-919-0385</w:t>
      </w:r>
    </w:p>
    <w:p w:rsidR="006D5C29" w:rsidRDefault="006D5C29" w:rsidP="003A5564">
      <w:pPr>
        <w:spacing w:beforeLines="1" w:afterLines="1" w:line="240" w:lineRule="auto"/>
        <w:rPr>
          <w:rFonts w:ascii="Verdana" w:hAnsi="Verdana" w:cs="Times New Roman"/>
          <w:sz w:val="24"/>
          <w:szCs w:val="20"/>
        </w:rPr>
      </w:pPr>
    </w:p>
    <w:p w:rsidR="006D5C29" w:rsidRDefault="006D5C29" w:rsidP="00A924F8">
      <w:pPr>
        <w:spacing w:beforeLines="1" w:afterLines="1" w:line="240" w:lineRule="auto"/>
        <w:rPr>
          <w:rFonts w:ascii="Verdana" w:hAnsi="Verdana" w:cs="Times New Roman"/>
          <w:sz w:val="24"/>
          <w:szCs w:val="20"/>
        </w:rPr>
      </w:pPr>
      <w:bookmarkStart w:id="0" w:name="_GoBack"/>
      <w:bookmarkEnd w:id="0"/>
    </w:p>
    <w:sectPr w:rsidR="006D5C29" w:rsidSect="00176A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FA0DA0"/>
    <w:lvl w:ilvl="0">
      <w:start w:val="1"/>
      <w:numFmt w:val="decimal"/>
      <w:lvlText w:val="%1."/>
      <w:lvlJc w:val="left"/>
      <w:pPr>
        <w:tabs>
          <w:tab w:val="num" w:pos="1800"/>
        </w:tabs>
        <w:ind w:left="1800" w:hanging="360"/>
      </w:pPr>
    </w:lvl>
  </w:abstractNum>
  <w:abstractNum w:abstractNumId="1">
    <w:nsid w:val="FFFFFF7D"/>
    <w:multiLevelType w:val="singleLevel"/>
    <w:tmpl w:val="FFB20ACA"/>
    <w:lvl w:ilvl="0">
      <w:start w:val="1"/>
      <w:numFmt w:val="decimal"/>
      <w:lvlText w:val="%1."/>
      <w:lvlJc w:val="left"/>
      <w:pPr>
        <w:tabs>
          <w:tab w:val="num" w:pos="1440"/>
        </w:tabs>
        <w:ind w:left="1440" w:hanging="360"/>
      </w:pPr>
    </w:lvl>
  </w:abstractNum>
  <w:abstractNum w:abstractNumId="2">
    <w:nsid w:val="FFFFFF7E"/>
    <w:multiLevelType w:val="singleLevel"/>
    <w:tmpl w:val="A8381DCA"/>
    <w:lvl w:ilvl="0">
      <w:start w:val="1"/>
      <w:numFmt w:val="decimal"/>
      <w:lvlText w:val="%1."/>
      <w:lvlJc w:val="left"/>
      <w:pPr>
        <w:tabs>
          <w:tab w:val="num" w:pos="1080"/>
        </w:tabs>
        <w:ind w:left="1080" w:hanging="360"/>
      </w:pPr>
    </w:lvl>
  </w:abstractNum>
  <w:abstractNum w:abstractNumId="3">
    <w:nsid w:val="FFFFFF7F"/>
    <w:multiLevelType w:val="singleLevel"/>
    <w:tmpl w:val="7B4A3C28"/>
    <w:lvl w:ilvl="0">
      <w:start w:val="1"/>
      <w:numFmt w:val="decimal"/>
      <w:lvlText w:val="%1."/>
      <w:lvlJc w:val="left"/>
      <w:pPr>
        <w:tabs>
          <w:tab w:val="num" w:pos="720"/>
        </w:tabs>
        <w:ind w:left="720" w:hanging="360"/>
      </w:pPr>
    </w:lvl>
  </w:abstractNum>
  <w:abstractNum w:abstractNumId="4">
    <w:nsid w:val="FFFFFF80"/>
    <w:multiLevelType w:val="singleLevel"/>
    <w:tmpl w:val="9BFED6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E2F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508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C82E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509198"/>
    <w:lvl w:ilvl="0">
      <w:start w:val="1"/>
      <w:numFmt w:val="decimal"/>
      <w:lvlText w:val="%1."/>
      <w:lvlJc w:val="left"/>
      <w:pPr>
        <w:tabs>
          <w:tab w:val="num" w:pos="360"/>
        </w:tabs>
        <w:ind w:left="360" w:hanging="360"/>
      </w:pPr>
    </w:lvl>
  </w:abstractNum>
  <w:abstractNum w:abstractNumId="9">
    <w:nsid w:val="FFFFFF89"/>
    <w:multiLevelType w:val="singleLevel"/>
    <w:tmpl w:val="9F1C8A06"/>
    <w:lvl w:ilvl="0">
      <w:start w:val="1"/>
      <w:numFmt w:val="bullet"/>
      <w:lvlText w:val=""/>
      <w:lvlJc w:val="left"/>
      <w:pPr>
        <w:tabs>
          <w:tab w:val="num" w:pos="360"/>
        </w:tabs>
        <w:ind w:left="360" w:hanging="360"/>
      </w:pPr>
      <w:rPr>
        <w:rFonts w:ascii="Symbol" w:hAnsi="Symbol" w:hint="default"/>
      </w:rPr>
    </w:lvl>
  </w:abstractNum>
  <w:abstractNum w:abstractNumId="10">
    <w:nsid w:val="087406C3"/>
    <w:multiLevelType w:val="hybridMultilevel"/>
    <w:tmpl w:val="4BE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F502B"/>
    <w:multiLevelType w:val="hybridMultilevel"/>
    <w:tmpl w:val="849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B3E06"/>
    <w:multiLevelType w:val="hybridMultilevel"/>
    <w:tmpl w:val="58D2D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8CB00C6"/>
    <w:multiLevelType w:val="hybridMultilevel"/>
    <w:tmpl w:val="9B5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A21D6"/>
    <w:multiLevelType w:val="hybridMultilevel"/>
    <w:tmpl w:val="A7FE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827FB"/>
    <w:multiLevelType w:val="hybridMultilevel"/>
    <w:tmpl w:val="FA9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C5668"/>
    <w:multiLevelType w:val="multilevel"/>
    <w:tmpl w:val="2CE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A733B"/>
    <w:multiLevelType w:val="hybridMultilevel"/>
    <w:tmpl w:val="CAB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44101"/>
    <w:multiLevelType w:val="hybridMultilevel"/>
    <w:tmpl w:val="20A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5CC9"/>
    <w:multiLevelType w:val="hybridMultilevel"/>
    <w:tmpl w:val="C26C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0"/>
  </w:num>
  <w:num w:numId="5">
    <w:abstractNumId w:val="13"/>
  </w:num>
  <w:num w:numId="6">
    <w:abstractNumId w:val="18"/>
  </w:num>
  <w:num w:numId="7">
    <w:abstractNumId w:val="15"/>
  </w:num>
  <w:num w:numId="8">
    <w:abstractNumId w:val="19"/>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rsids>
    <w:rsidRoot w:val="000A732A"/>
    <w:rsid w:val="000A732A"/>
    <w:rsid w:val="000B1CB5"/>
    <w:rsid w:val="000B4412"/>
    <w:rsid w:val="000E04F8"/>
    <w:rsid w:val="0010217E"/>
    <w:rsid w:val="00107188"/>
    <w:rsid w:val="0013301F"/>
    <w:rsid w:val="00133D25"/>
    <w:rsid w:val="0016700D"/>
    <w:rsid w:val="00176AFF"/>
    <w:rsid w:val="001807E0"/>
    <w:rsid w:val="00187100"/>
    <w:rsid w:val="0018758E"/>
    <w:rsid w:val="0019089C"/>
    <w:rsid w:val="001A0D82"/>
    <w:rsid w:val="001C7890"/>
    <w:rsid w:val="001F42D4"/>
    <w:rsid w:val="002053E5"/>
    <w:rsid w:val="00212552"/>
    <w:rsid w:val="00227559"/>
    <w:rsid w:val="00257414"/>
    <w:rsid w:val="00266B5C"/>
    <w:rsid w:val="00280D52"/>
    <w:rsid w:val="002C4198"/>
    <w:rsid w:val="002F4A8C"/>
    <w:rsid w:val="003168ED"/>
    <w:rsid w:val="00322471"/>
    <w:rsid w:val="00335713"/>
    <w:rsid w:val="00345804"/>
    <w:rsid w:val="003A5564"/>
    <w:rsid w:val="003B20AF"/>
    <w:rsid w:val="0044092B"/>
    <w:rsid w:val="00440AB9"/>
    <w:rsid w:val="00445034"/>
    <w:rsid w:val="00497558"/>
    <w:rsid w:val="004B3F6D"/>
    <w:rsid w:val="004C601C"/>
    <w:rsid w:val="004D0153"/>
    <w:rsid w:val="00524F4C"/>
    <w:rsid w:val="005275F9"/>
    <w:rsid w:val="005736C4"/>
    <w:rsid w:val="00591400"/>
    <w:rsid w:val="005C0802"/>
    <w:rsid w:val="005C5BAD"/>
    <w:rsid w:val="005C7485"/>
    <w:rsid w:val="00607572"/>
    <w:rsid w:val="00626B3B"/>
    <w:rsid w:val="00640B88"/>
    <w:rsid w:val="006422E7"/>
    <w:rsid w:val="006B0335"/>
    <w:rsid w:val="006B6036"/>
    <w:rsid w:val="006D5C29"/>
    <w:rsid w:val="00716787"/>
    <w:rsid w:val="00740715"/>
    <w:rsid w:val="007439E4"/>
    <w:rsid w:val="00752B01"/>
    <w:rsid w:val="00765B2F"/>
    <w:rsid w:val="00772485"/>
    <w:rsid w:val="007A686C"/>
    <w:rsid w:val="007B3C6F"/>
    <w:rsid w:val="007C264B"/>
    <w:rsid w:val="00833EF4"/>
    <w:rsid w:val="00837E8F"/>
    <w:rsid w:val="00873E05"/>
    <w:rsid w:val="0088313E"/>
    <w:rsid w:val="008A0E8C"/>
    <w:rsid w:val="008C3D19"/>
    <w:rsid w:val="008F085A"/>
    <w:rsid w:val="0090684D"/>
    <w:rsid w:val="009137EA"/>
    <w:rsid w:val="00914DC8"/>
    <w:rsid w:val="00952E03"/>
    <w:rsid w:val="0095352B"/>
    <w:rsid w:val="00966000"/>
    <w:rsid w:val="009C0E7C"/>
    <w:rsid w:val="00A15121"/>
    <w:rsid w:val="00A20005"/>
    <w:rsid w:val="00A31729"/>
    <w:rsid w:val="00A65203"/>
    <w:rsid w:val="00A924F8"/>
    <w:rsid w:val="00A94997"/>
    <w:rsid w:val="00AA6BFA"/>
    <w:rsid w:val="00AB15F5"/>
    <w:rsid w:val="00AD1C5E"/>
    <w:rsid w:val="00B04834"/>
    <w:rsid w:val="00B243E6"/>
    <w:rsid w:val="00B50B28"/>
    <w:rsid w:val="00B52505"/>
    <w:rsid w:val="00B730C9"/>
    <w:rsid w:val="00B86C37"/>
    <w:rsid w:val="00BD1DEE"/>
    <w:rsid w:val="00C1424C"/>
    <w:rsid w:val="00C22CAA"/>
    <w:rsid w:val="00C74F31"/>
    <w:rsid w:val="00C76F31"/>
    <w:rsid w:val="00CA08F6"/>
    <w:rsid w:val="00CA234A"/>
    <w:rsid w:val="00CA2CF9"/>
    <w:rsid w:val="00D16E58"/>
    <w:rsid w:val="00D8668E"/>
    <w:rsid w:val="00DD7D28"/>
    <w:rsid w:val="00DF1024"/>
    <w:rsid w:val="00E75071"/>
    <w:rsid w:val="00E775EB"/>
    <w:rsid w:val="00E8300E"/>
    <w:rsid w:val="00E8624A"/>
    <w:rsid w:val="00EA07AB"/>
    <w:rsid w:val="00EA4A8A"/>
    <w:rsid w:val="00EB7AC1"/>
    <w:rsid w:val="00EE5558"/>
    <w:rsid w:val="00EF2196"/>
    <w:rsid w:val="00F1185D"/>
    <w:rsid w:val="00F52DC4"/>
    <w:rsid w:val="00F60DBC"/>
    <w:rsid w:val="00F82466"/>
    <w:rsid w:val="00F85C41"/>
    <w:rsid w:val="00FE34F5"/>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FF"/>
  </w:style>
  <w:style w:type="paragraph" w:styleId="Heading1">
    <w:name w:val="heading 1"/>
    <w:basedOn w:val="Normal"/>
    <w:next w:val="Normal"/>
    <w:link w:val="Heading1Char"/>
    <w:uiPriority w:val="9"/>
    <w:qFormat/>
    <w:rsid w:val="001807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0AF"/>
    <w:pPr>
      <w:ind w:left="720"/>
      <w:contextualSpacing/>
    </w:pPr>
  </w:style>
  <w:style w:type="character" w:customStyle="1" w:styleId="Heading1Char">
    <w:name w:val="Heading 1 Char"/>
    <w:basedOn w:val="DefaultParagraphFont"/>
    <w:link w:val="Heading1"/>
    <w:uiPriority w:val="9"/>
    <w:rsid w:val="001807E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335713"/>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35713"/>
    <w:rPr>
      <w:i/>
    </w:rPr>
  </w:style>
  <w:style w:type="character" w:styleId="Hyperlink">
    <w:name w:val="Hyperlink"/>
    <w:basedOn w:val="DefaultParagraphFont"/>
    <w:uiPriority w:val="99"/>
    <w:rsid w:val="00C22CAA"/>
    <w:rPr>
      <w:color w:val="0000FF"/>
      <w:u w:val="single"/>
    </w:rPr>
  </w:style>
  <w:style w:type="character" w:styleId="FollowedHyperlink">
    <w:name w:val="FollowedHyperlink"/>
    <w:basedOn w:val="DefaultParagraphFont"/>
    <w:uiPriority w:val="99"/>
    <w:semiHidden/>
    <w:unhideWhenUsed/>
    <w:rsid w:val="00C22CAA"/>
    <w:rPr>
      <w:color w:val="800080" w:themeColor="followedHyperlink"/>
      <w:u w:val="single"/>
    </w:rPr>
  </w:style>
  <w:style w:type="character" w:styleId="Strong">
    <w:name w:val="Strong"/>
    <w:basedOn w:val="DefaultParagraphFont"/>
    <w:uiPriority w:val="22"/>
    <w:rsid w:val="00EB7AC1"/>
    <w:rPr>
      <w:b/>
    </w:rPr>
  </w:style>
  <w:style w:type="paragraph" w:styleId="NoSpacing">
    <w:name w:val="No Spacing"/>
    <w:uiPriority w:val="1"/>
    <w:qFormat/>
    <w:rsid w:val="006D5C29"/>
    <w:pPr>
      <w:spacing w:after="0" w:line="240" w:lineRule="auto"/>
    </w:pPr>
  </w:style>
  <w:style w:type="table" w:styleId="TableGrid">
    <w:name w:val="Table Grid"/>
    <w:basedOn w:val="TableNormal"/>
    <w:uiPriority w:val="59"/>
    <w:rsid w:val="004D0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D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1118567">
      <w:bodyDiv w:val="1"/>
      <w:marLeft w:val="0"/>
      <w:marRight w:val="0"/>
      <w:marTop w:val="0"/>
      <w:marBottom w:val="0"/>
      <w:divBdr>
        <w:top w:val="none" w:sz="0" w:space="0" w:color="auto"/>
        <w:left w:val="none" w:sz="0" w:space="0" w:color="auto"/>
        <w:bottom w:val="none" w:sz="0" w:space="0" w:color="auto"/>
        <w:right w:val="none" w:sz="0" w:space="0" w:color="auto"/>
      </w:divBdr>
    </w:div>
    <w:div w:id="540171828">
      <w:bodyDiv w:val="1"/>
      <w:marLeft w:val="0"/>
      <w:marRight w:val="0"/>
      <w:marTop w:val="0"/>
      <w:marBottom w:val="0"/>
      <w:divBdr>
        <w:top w:val="none" w:sz="0" w:space="0" w:color="auto"/>
        <w:left w:val="none" w:sz="0" w:space="0" w:color="auto"/>
        <w:bottom w:val="none" w:sz="0" w:space="0" w:color="auto"/>
        <w:right w:val="none" w:sz="0" w:space="0" w:color="auto"/>
      </w:divBdr>
    </w:div>
    <w:div w:id="804276612">
      <w:bodyDiv w:val="1"/>
      <w:marLeft w:val="0"/>
      <w:marRight w:val="0"/>
      <w:marTop w:val="0"/>
      <w:marBottom w:val="0"/>
      <w:divBdr>
        <w:top w:val="none" w:sz="0" w:space="0" w:color="auto"/>
        <w:left w:val="none" w:sz="0" w:space="0" w:color="auto"/>
        <w:bottom w:val="none" w:sz="0" w:space="0" w:color="auto"/>
        <w:right w:val="none" w:sz="0" w:space="0" w:color="auto"/>
      </w:divBdr>
      <w:divsChild>
        <w:div w:id="1290430653">
          <w:marLeft w:val="0"/>
          <w:marRight w:val="0"/>
          <w:marTop w:val="0"/>
          <w:marBottom w:val="0"/>
          <w:divBdr>
            <w:top w:val="none" w:sz="0" w:space="0" w:color="auto"/>
            <w:left w:val="none" w:sz="0" w:space="0" w:color="auto"/>
            <w:bottom w:val="none" w:sz="0" w:space="0" w:color="auto"/>
            <w:right w:val="none" w:sz="0" w:space="0" w:color="auto"/>
          </w:divBdr>
          <w:divsChild>
            <w:div w:id="1214120326">
              <w:marLeft w:val="0"/>
              <w:marRight w:val="0"/>
              <w:marTop w:val="0"/>
              <w:marBottom w:val="0"/>
              <w:divBdr>
                <w:top w:val="none" w:sz="0" w:space="0" w:color="auto"/>
                <w:left w:val="none" w:sz="0" w:space="0" w:color="auto"/>
                <w:bottom w:val="none" w:sz="0" w:space="0" w:color="auto"/>
                <w:right w:val="none" w:sz="0" w:space="0" w:color="auto"/>
              </w:divBdr>
              <w:divsChild>
                <w:div w:id="1389188134">
                  <w:marLeft w:val="0"/>
                  <w:marRight w:val="0"/>
                  <w:marTop w:val="0"/>
                  <w:marBottom w:val="0"/>
                  <w:divBdr>
                    <w:top w:val="none" w:sz="0" w:space="0" w:color="auto"/>
                    <w:left w:val="none" w:sz="0" w:space="0" w:color="auto"/>
                    <w:bottom w:val="none" w:sz="0" w:space="0" w:color="auto"/>
                    <w:right w:val="none" w:sz="0" w:space="0" w:color="auto"/>
                  </w:divBdr>
                </w:div>
              </w:divsChild>
            </w:div>
            <w:div w:id="1322542766">
              <w:marLeft w:val="0"/>
              <w:marRight w:val="0"/>
              <w:marTop w:val="0"/>
              <w:marBottom w:val="0"/>
              <w:divBdr>
                <w:top w:val="none" w:sz="0" w:space="0" w:color="auto"/>
                <w:left w:val="none" w:sz="0" w:space="0" w:color="auto"/>
                <w:bottom w:val="none" w:sz="0" w:space="0" w:color="auto"/>
                <w:right w:val="none" w:sz="0" w:space="0" w:color="auto"/>
              </w:divBdr>
              <w:divsChild>
                <w:div w:id="1405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90594">
      <w:bodyDiv w:val="1"/>
      <w:marLeft w:val="0"/>
      <w:marRight w:val="0"/>
      <w:marTop w:val="0"/>
      <w:marBottom w:val="0"/>
      <w:divBdr>
        <w:top w:val="none" w:sz="0" w:space="0" w:color="auto"/>
        <w:left w:val="none" w:sz="0" w:space="0" w:color="auto"/>
        <w:bottom w:val="none" w:sz="0" w:space="0" w:color="auto"/>
        <w:right w:val="none" w:sz="0" w:space="0" w:color="auto"/>
      </w:divBdr>
    </w:div>
    <w:div w:id="1502235101">
      <w:bodyDiv w:val="1"/>
      <w:marLeft w:val="0"/>
      <w:marRight w:val="0"/>
      <w:marTop w:val="0"/>
      <w:marBottom w:val="0"/>
      <w:divBdr>
        <w:top w:val="none" w:sz="0" w:space="0" w:color="auto"/>
        <w:left w:val="none" w:sz="0" w:space="0" w:color="auto"/>
        <w:bottom w:val="none" w:sz="0" w:space="0" w:color="auto"/>
        <w:right w:val="none" w:sz="0" w:space="0" w:color="auto"/>
      </w:divBdr>
      <w:divsChild>
        <w:div w:id="213153708">
          <w:marLeft w:val="0"/>
          <w:marRight w:val="0"/>
          <w:marTop w:val="0"/>
          <w:marBottom w:val="0"/>
          <w:divBdr>
            <w:top w:val="none" w:sz="0" w:space="0" w:color="auto"/>
            <w:left w:val="none" w:sz="0" w:space="0" w:color="auto"/>
            <w:bottom w:val="none" w:sz="0" w:space="0" w:color="auto"/>
            <w:right w:val="none" w:sz="0" w:space="0" w:color="auto"/>
          </w:divBdr>
        </w:div>
        <w:div w:id="678044308">
          <w:marLeft w:val="0"/>
          <w:marRight w:val="0"/>
          <w:marTop w:val="0"/>
          <w:marBottom w:val="0"/>
          <w:divBdr>
            <w:top w:val="none" w:sz="0" w:space="0" w:color="auto"/>
            <w:left w:val="none" w:sz="0" w:space="0" w:color="auto"/>
            <w:bottom w:val="none" w:sz="0" w:space="0" w:color="auto"/>
            <w:right w:val="none" w:sz="0" w:space="0" w:color="auto"/>
          </w:divBdr>
        </w:div>
        <w:div w:id="97552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terforplainlanguage.org" TargetMode="External"/><Relationship Id="rId6" Type="http://schemas.openxmlformats.org/officeDocument/2006/relationships/hyperlink" Target="mailto:diane@usabilit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1923</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cp:lastModifiedBy>Diane Chojnowski</cp:lastModifiedBy>
  <cp:revision>3</cp:revision>
  <dcterms:created xsi:type="dcterms:W3CDTF">2015-03-27T20:20:00Z</dcterms:created>
  <dcterms:modified xsi:type="dcterms:W3CDTF">2015-04-07T13:06:00Z</dcterms:modified>
</cp:coreProperties>
</file>