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800116</wp:posOffset>
                </wp:positionH>
                <wp:positionV relativeFrom="page">
                  <wp:posOffset>454302</wp:posOffset>
                </wp:positionV>
                <wp:extent cx="6172168" cy="58152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168" cy="5815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>Anatomy of an excellent USDA page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0pt;margin-top:35.8pt;width:486.0pt;height:45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6"/>
                          <w:szCs w:val="56"/>
                          <w:rtl w:val="0"/>
                          <w:lang w:val="en-US"/>
                        </w:rPr>
                        <w:t>Anatomy of an excellent USDA page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3787647</wp:posOffset>
                </wp:positionH>
                <wp:positionV relativeFrom="page">
                  <wp:posOffset>1934901</wp:posOffset>
                </wp:positionV>
                <wp:extent cx="186132" cy="7182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132" cy="71822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98.2pt;margin-top:152.4pt;width:14.7pt;height:56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5001393</wp:posOffset>
                </wp:positionH>
                <wp:positionV relativeFrom="page">
                  <wp:posOffset>2661057</wp:posOffset>
                </wp:positionV>
                <wp:extent cx="614133" cy="91067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4133" cy="91067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93.8pt;margin-top:209.5pt;width:48.4pt;height:71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5001166</wp:posOffset>
                </wp:positionH>
                <wp:positionV relativeFrom="page">
                  <wp:posOffset>6320959</wp:posOffset>
                </wp:positionV>
                <wp:extent cx="615070" cy="8751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070" cy="8751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93.8pt;margin-top:497.7pt;width:48.4pt;height:68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1117322</wp:posOffset>
                </wp:positionH>
                <wp:positionV relativeFrom="page">
                  <wp:posOffset>1115740</wp:posOffset>
                </wp:positionV>
                <wp:extent cx="5737503" cy="812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503" cy="8128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plate imagery not only spotlights the guiding metaphor here; it also unifies the sections in a design that is as elegant as it is simple. Although there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s a lot going on here, the smart use of white allows the eye to travel where the designers want us to go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—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the five food groups in the center of the page.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8.0pt;margin-top:87.9pt;width:451.8pt;height:64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 plate imagery not only spotlights the guiding metaphor here; it also unifies the sections in a design that is as elegant as it is simple. Although there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 xml:space="preserve">s a lot going on here, the smart use of white allows the eye to travel where the designers want us to go </w:t>
                      </w:r>
                      <w:r>
                        <w:rPr>
                          <w:rtl w:val="0"/>
                          <w:lang w:val="en-US"/>
                        </w:rPr>
                        <w:t xml:space="preserve">— </w:t>
                      </w:r>
                      <w:r>
                        <w:rPr>
                          <w:rtl w:val="0"/>
                          <w:lang w:val="en-US"/>
                        </w:rPr>
                        <w:t xml:space="preserve">to the five food groups in the center of the page.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5626971</wp:posOffset>
                </wp:positionH>
                <wp:positionV relativeFrom="page">
                  <wp:posOffset>2373795</wp:posOffset>
                </wp:positionV>
                <wp:extent cx="1227854" cy="55866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854" cy="55866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conversational tone engages users.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43.1pt;margin-top:186.9pt;width:96.7pt;height:44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 conversational tone engages users.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5628621</wp:posOffset>
                </wp:positionH>
                <wp:positionV relativeFrom="page">
                  <wp:posOffset>3323351</wp:posOffset>
                </wp:positionV>
                <wp:extent cx="1226434" cy="230760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434" cy="230760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Earth tones keep the feel healthy here, as you can learn at several degrees of detail about grains, fruits, vegetables, protein, and dairy.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Great use of active voice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with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pronouns that address the reader.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43.2pt;margin-top:261.7pt;width:96.6pt;height:181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Earth tones keep the feel healthy here, as you can learn at several degrees of detail about grains, fruits, vegetables, protein, and dairy.</w:t>
                      </w:r>
                      <w:r>
                        <w:rPr>
                          <w:rtl w:val="0"/>
                          <w:lang w:val="en-US"/>
                        </w:rPr>
                        <w:t xml:space="preserve"> Great use of active voice</w:t>
                      </w:r>
                      <w:r>
                        <w:rPr>
                          <w:rtl w:val="0"/>
                          <w:lang w:val="en-US"/>
                        </w:rPr>
                        <w:t xml:space="preserve">, with </w:t>
                      </w:r>
                      <w:r>
                        <w:rPr>
                          <w:rtl w:val="0"/>
                          <w:lang w:val="en-US"/>
                        </w:rPr>
                        <w:t>pronouns that address the reader.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1120422</wp:posOffset>
                </wp:positionH>
                <wp:positionV relativeFrom="page">
                  <wp:posOffset>8263466</wp:posOffset>
                </wp:positionV>
                <wp:extent cx="5851861" cy="132701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861" cy="13270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Judges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comments:</w:t>
                            </w:r>
                          </w:p>
                          <w:p>
                            <w:pPr>
                              <w:pStyle w:val="Body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A well-thought-out page.  The writers and designers worked well together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—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keeping user experience in mind.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rPr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I love the use of questions that anticipate the reader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 needs.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” </w:t>
                            </w:r>
                          </w:p>
                          <w:p>
                            <w:pPr>
                              <w:pStyle w:val="Body"/>
                              <w:rPr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Just what a parent who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 laying out a a weekly meal plan would need.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88.2pt;margin-top:650.7pt;width:460.8pt;height:104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Judges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comments: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A well-thought-out page.  The writers and designers worked well together 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— 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keeping user experience in mind.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I love the use of questions that anticipate the reader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s needs.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” 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Just what a parent who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s laying out a a weekly meal plan would need.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5628621</wp:posOffset>
                </wp:positionH>
                <wp:positionV relativeFrom="page">
                  <wp:posOffset>5965557</wp:posOffset>
                </wp:positionV>
                <wp:extent cx="1226434" cy="122732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434" cy="122732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User research paid off here, as the page segments audiences, giving each a custom view.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43.2pt;margin-top:469.7pt;width:96.6pt;height:96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User research paid off here, as the page segments audiences, giving each a custom view.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5004346</wp:posOffset>
                </wp:positionH>
                <wp:positionV relativeFrom="page">
                  <wp:posOffset>4643938</wp:posOffset>
                </wp:positionV>
                <wp:extent cx="611180" cy="78071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180" cy="7807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94.0pt;margin-top:365.7pt;width:48.1pt;height:61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-315100</wp:posOffset>
            </wp:positionH>
            <wp:positionV relativeFrom="line">
              <wp:posOffset>676816</wp:posOffset>
            </wp:positionV>
            <wp:extent cx="4489315" cy="5943600"/>
            <wp:effectExtent l="0" t="0" r="0" b="0"/>
            <wp:wrapThrough wrapText="bothSides" distL="152400" distR="152400">
              <wp:wrapPolygon edited="1">
                <wp:start x="-15" y="-12"/>
                <wp:lineTo x="-15" y="0"/>
                <wp:lineTo x="-15" y="21600"/>
                <wp:lineTo x="-15" y="21612"/>
                <wp:lineTo x="0" y="21612"/>
                <wp:lineTo x="21601" y="21612"/>
                <wp:lineTo x="21616" y="21612"/>
                <wp:lineTo x="21616" y="21600"/>
                <wp:lineTo x="21616" y="0"/>
                <wp:lineTo x="21616" y="-12"/>
                <wp:lineTo x="21601" y="-12"/>
                <wp:lineTo x="0" y="-12"/>
                <wp:lineTo x="-15" y="-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315" cy="5943600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635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