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bidi w:val="0"/>
      </w:pPr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-110055</wp:posOffset>
                </wp:positionH>
                <wp:positionV relativeFrom="line">
                  <wp:posOffset>19598</wp:posOffset>
                </wp:positionV>
                <wp:extent cx="2971800" cy="772701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7727019"/>
                          <a:chOff x="0" y="0"/>
                          <a:chExt cx="2971800" cy="7727018"/>
                        </a:xfrm>
                      </wpg:grpSpPr>
                      <wpg:grpSp>
                        <wpg:cNvPr id="1073741828" name="Group 1073741828"/>
                        <wpg:cNvGrpSpPr/>
                        <wpg:grpSpPr>
                          <a:xfrm>
                            <a:off x="0" y="0"/>
                            <a:ext cx="2971800" cy="5675548"/>
                            <a:chOff x="0" y="0"/>
                            <a:chExt cx="2971800" cy="5675547"/>
                          </a:xfrm>
                        </wpg:grpSpPr>
                        <pic:pic xmlns:pic="http://schemas.openxmlformats.org/drawingml/2006/picture">
                          <pic:nvPicPr>
                            <pic:cNvPr id="1073741825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210940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26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45359"/>
                              <a:ext cx="2971800" cy="199707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27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48479"/>
                              <a:ext cx="2971800" cy="132706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2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25066"/>
                            <a:ext cx="2971800" cy="19019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8.7pt;margin-top:1.5pt;width:234.0pt;height:608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971800,7727019">
                <w10:wrap type="through" side="bothSides" anchorx="margin"/>
                <v:group id="_x0000_s1027" style="position:absolute;left:0;top:0;width:2971800;height:5675547;" coordorigin="0,0" coordsize="2971800,5675547">
                  <v:shape id="_x0000_s1028" type="#_x0000_t75" style="position:absolute;left:0;top:0;width:2971800;height:2109407;">
                    <v:imagedata r:id="rId4" o:title="pasted-image.png"/>
                  </v:shape>
                  <v:shape id="_x0000_s1029" type="#_x0000_t75" style="position:absolute;left:0;top:2245360;width:2971800;height:1997075;">
                    <v:imagedata r:id="rId5" o:title="pasted-image.png"/>
                  </v:shape>
                  <v:shape id="_x0000_s1030" type="#_x0000_t75" style="position:absolute;left:0;top:4348480;width:2971800;height:1327068;">
                    <v:imagedata r:id="rId6" o:title="pasted-image.png"/>
                  </v:shape>
                </v:group>
                <v:shape id="_x0000_s1031" type="#_x0000_t75" style="position:absolute;left:0;top:5825067;width:2971800;height:1901952;">
                  <v:imagedata r:id="rId7" o:title="pasted-image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896535</wp:posOffset>
                </wp:positionH>
                <wp:positionV relativeFrom="page">
                  <wp:posOffset>332872</wp:posOffset>
                </wp:positionV>
                <wp:extent cx="5759219" cy="58152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19" cy="581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>A homepage that needs work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70.6pt;margin-top:26.2pt;width:453.5pt;height:45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56"/>
                          <w:szCs w:val="56"/>
                          <w:rtl w:val="0"/>
                          <w:lang w:val="en-US"/>
                        </w:rPr>
                        <w:t>A homepage that needs work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3648532</wp:posOffset>
                </wp:positionH>
                <wp:positionV relativeFrom="page">
                  <wp:posOffset>6658645</wp:posOffset>
                </wp:positionV>
                <wp:extent cx="246244" cy="246244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46244" cy="24624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87.3pt;margin-top:524.3pt;width:19.4pt;height:19.4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flip:x 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3975101</wp:posOffset>
                </wp:positionH>
                <wp:positionV relativeFrom="page">
                  <wp:posOffset>1599649</wp:posOffset>
                </wp:positionV>
                <wp:extent cx="2879724" cy="1823144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4" cy="1823144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All about the Department.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According to Department of Energy staff, this homepage is aimed at the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public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—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including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scientists, consumers, and entrepreneurs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—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who come to this page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to learn about</w:t>
                            </w:r>
                            <w:r>
                              <w:rPr>
                                <w:rtl w:val="0"/>
                              </w:rPr>
                              <w:t xml:space="preserve"> energy programs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tl w:val="0"/>
                                <w:lang w:val="de-DE"/>
                              </w:rPr>
                              <w:t>technologies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to seek funding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and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to save energy and money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. Unfortunately, the page is not designed or written to help them do these things. It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s all about the Department, from top to bottom.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13.0pt;margin-top:126.0pt;width:226.7pt;height:143.6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b w:val="1"/>
                          <w:bCs w:val="1"/>
                          <w:rtl w:val="0"/>
                          <w:lang w:val="en-US"/>
                        </w:rPr>
                        <w:t>All about the Department.</w:t>
                      </w:r>
                      <w:r>
                        <w:rPr>
                          <w:rtl w:val="0"/>
                          <w:lang w:val="en-US"/>
                        </w:rPr>
                        <w:t xml:space="preserve"> According to Department of Energy staff, this homepage is aimed at the </w:t>
                      </w:r>
                      <w:r>
                        <w:rPr>
                          <w:rtl w:val="0"/>
                          <w:lang w:val="fr-FR"/>
                        </w:rPr>
                        <w:t>public</w:t>
                      </w:r>
                      <w:r>
                        <w:rPr>
                          <w:rtl w:val="0"/>
                          <w:lang w:val="en-US"/>
                        </w:rPr>
                        <w:t xml:space="preserve"> — </w:t>
                      </w:r>
                      <w:r>
                        <w:rPr>
                          <w:rtl w:val="0"/>
                          <w:lang w:val="en-US"/>
                        </w:rPr>
                        <w:t xml:space="preserve">including </w:t>
                      </w:r>
                      <w:r>
                        <w:rPr>
                          <w:rtl w:val="0"/>
                          <w:lang w:val="en-US"/>
                        </w:rPr>
                        <w:t xml:space="preserve"> scientists, consumers, and entrepreneurs</w:t>
                      </w:r>
                      <w:r>
                        <w:rPr>
                          <w:rtl w:val="0"/>
                          <w:lang w:val="en-US"/>
                        </w:rPr>
                        <w:t xml:space="preserve"> — </w:t>
                      </w:r>
                      <w:r>
                        <w:rPr>
                          <w:rtl w:val="0"/>
                          <w:lang w:val="en-US"/>
                        </w:rPr>
                        <w:t>who come to this page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to learn about</w:t>
                      </w:r>
                      <w:r>
                        <w:rPr>
                          <w:rtl w:val="0"/>
                        </w:rPr>
                        <w:t xml:space="preserve"> energy programs</w:t>
                      </w:r>
                      <w:r>
                        <w:rPr>
                          <w:rtl w:val="0"/>
                          <w:lang w:val="en-US"/>
                        </w:rPr>
                        <w:t xml:space="preserve"> and </w:t>
                      </w:r>
                      <w:r>
                        <w:rPr>
                          <w:rtl w:val="0"/>
                          <w:lang w:val="de-DE"/>
                        </w:rPr>
                        <w:t>technologies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to seek funding</w:t>
                      </w:r>
                      <w:r>
                        <w:rPr>
                          <w:rtl w:val="0"/>
                          <w:lang w:val="en-US"/>
                        </w:rPr>
                        <w:t xml:space="preserve">, and </w:t>
                      </w:r>
                      <w:r>
                        <w:rPr>
                          <w:rtl w:val="0"/>
                          <w:lang w:val="en-US"/>
                        </w:rPr>
                        <w:t>to save energy and money</w:t>
                      </w:r>
                      <w:r>
                        <w:rPr>
                          <w:rtl w:val="0"/>
                          <w:lang w:val="en-US"/>
                        </w:rPr>
                        <w:t>. Unfortunately, the page is not designed or written to help them do these things. It</w:t>
                      </w:r>
                      <w:r>
                        <w:rPr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tl w:val="0"/>
                          <w:lang w:val="en-US"/>
                        </w:rPr>
                        <w:t xml:space="preserve">s all about the Department, from top to bottom.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3975889</wp:posOffset>
                </wp:positionH>
                <wp:positionV relativeFrom="page">
                  <wp:posOffset>3603615</wp:posOffset>
                </wp:positionV>
                <wp:extent cx="2878936" cy="1987786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936" cy="1987786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The Department as subject.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 Of the 10 headlines visible in this screenshot, the Department is the grammatical subject in five, the president in one, and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Department Secretaries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in three.  Nowhere will you find public scientists, consumers or entrepreneurs, nor any verbs about what they can do or find. The words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you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and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your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do not appear.  Instead, jargon such as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resilience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and subsector appear prominently.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13.1pt;margin-top:283.7pt;width:226.7pt;height:156.5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b w:val="1"/>
                          <w:bCs w:val="1"/>
                          <w:rtl w:val="0"/>
                          <w:lang w:val="en-US"/>
                        </w:rPr>
                        <w:t>The Department as subject.</w:t>
                      </w:r>
                      <w:r>
                        <w:rPr>
                          <w:rtl w:val="0"/>
                          <w:lang w:val="en-US"/>
                        </w:rPr>
                        <w:t xml:space="preserve">  Of the 10 headlines visible in this screenshot, the Department is the grammatical subject in five, the president in one, and </w:t>
                      </w:r>
                      <w:r>
                        <w:rPr>
                          <w:rtl w:val="0"/>
                          <w:lang w:val="en-US"/>
                        </w:rPr>
                        <w:t>Department Secretaries</w:t>
                      </w:r>
                      <w:r>
                        <w:rPr>
                          <w:rtl w:val="0"/>
                          <w:lang w:val="en-US"/>
                        </w:rPr>
                        <w:t xml:space="preserve"> in three.  Nowhere will you find public scientists, consumers or entrepreneurs, nor any verbs about what they can do or find. The words </w:t>
                      </w:r>
                      <w:r>
                        <w:rPr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tl w:val="0"/>
                          <w:lang w:val="en-US"/>
                        </w:rPr>
                        <w:t>you</w:t>
                      </w:r>
                      <w:r>
                        <w:rPr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tl w:val="0"/>
                          <w:lang w:val="en-US"/>
                        </w:rPr>
                        <w:t xml:space="preserve">and </w:t>
                      </w:r>
                      <w:r>
                        <w:rPr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tl w:val="0"/>
                          <w:lang w:val="en-US"/>
                        </w:rPr>
                        <w:t>your</w:t>
                      </w:r>
                      <w:r>
                        <w:rPr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tl w:val="0"/>
                          <w:lang w:val="en-US"/>
                        </w:rPr>
                        <w:t xml:space="preserve">do not appear.  Instead, jargon such as </w:t>
                      </w:r>
                      <w:r>
                        <w:rPr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tl w:val="0"/>
                          <w:lang w:val="en-US"/>
                        </w:rPr>
                        <w:t>resilience</w:t>
                      </w:r>
                      <w:r>
                        <w:rPr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tl w:val="0"/>
                          <w:lang w:val="en-US"/>
                        </w:rPr>
                        <w:t>and subsector appear prominently.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4038562</wp:posOffset>
                </wp:positionH>
                <wp:positionV relativeFrom="page">
                  <wp:posOffset>1028613</wp:posOffset>
                </wp:positionV>
                <wp:extent cx="2660229" cy="469316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229" cy="469316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This tiny menu heading is the only text that addresses a user.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18.0pt;margin-top:81.0pt;width:209.5pt;height:37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This tiny menu heading is the only text that addresses a user.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3772125</wp:posOffset>
                </wp:positionH>
                <wp:positionV relativeFrom="page">
                  <wp:posOffset>1147358</wp:posOffset>
                </wp:positionV>
                <wp:extent cx="263263" cy="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3263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297.0pt;margin-top:90.3pt;width:20.7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3975101</wp:posOffset>
                </wp:positionH>
                <wp:positionV relativeFrom="page">
                  <wp:posOffset>5725939</wp:posOffset>
                </wp:positionV>
                <wp:extent cx="2879724" cy="118475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4" cy="118475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The one item that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s of human interest is more appropriate for an internal intranet. Few outside the Department of Energy could translate this sentence: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NNSA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s MSIPP manager traveled to KCNS and NETL to see the benefit of the program on its participants.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13.0pt;margin-top:450.9pt;width:226.7pt;height:93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The one item that</w:t>
                      </w:r>
                      <w:r>
                        <w:rPr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tl w:val="0"/>
                          <w:lang w:val="en-US"/>
                        </w:rPr>
                        <w:t xml:space="preserve">s of human interest is more appropriate for an internal intranet. Few outside the Department of Energy could translate this sentence: </w:t>
                      </w:r>
                      <w:r>
                        <w:rPr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tl w:val="0"/>
                          <w:lang w:val="en-US"/>
                        </w:rPr>
                        <w:t>NNSA</w:t>
                      </w:r>
                      <w:r>
                        <w:rPr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tl w:val="0"/>
                          <w:lang w:val="en-US"/>
                        </w:rPr>
                        <w:t>s MSIPP manager traveled to KCNS and NETL to see the benefit of the program on its participants.</w:t>
                      </w:r>
                      <w:r>
                        <w:rPr>
                          <w:rtl w:val="0"/>
                          <w:lang w:val="en-US"/>
                        </w:rPr>
                        <w:t>”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3975101</wp:posOffset>
                </wp:positionH>
                <wp:positionV relativeFrom="page">
                  <wp:posOffset>7032323</wp:posOffset>
                </wp:positionV>
                <wp:extent cx="2879724" cy="1716959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4" cy="1716959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Judge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s comment: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While the page shows an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 xml:space="preserve">updated design, the content is still very old-fashioned, focusing on news of the agency and the agency's administration. The news is all about DOE does this and DOE does that and our Secretary does this and that- not about what the agency's clients are doing or what they need from 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he agency's website.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13.0pt;margin-top:553.7pt;width:226.7pt;height:135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Judge</w:t>
                      </w:r>
                      <w:r>
                        <w:rPr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tl w:val="0"/>
                          <w:lang w:val="en-US"/>
                        </w:rPr>
                        <w:t>s comment: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While the page shows an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 xml:space="preserve">updated design, the content is still very old-fashioned, focusing on news of the agency and the agency's administration. The news is all about DOE does this and DOE does that and our Secretary does this and that- not about what the agency's clients are doing or what they need from 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he agency's website.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”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804344</wp:posOffset>
                </wp:positionH>
                <wp:positionV relativeFrom="page">
                  <wp:posOffset>8950655</wp:posOffset>
                </wp:positionV>
                <wp:extent cx="5420916" cy="686462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916" cy="686462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Judge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s comment: 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 xml:space="preserve">As a fan of DOE and a longtime veteran and manager of federal communications shops, I'm disappointed because I know DOE can do better. </w:t>
                            </w:r>
                            <w:r>
                              <w:rPr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63.3pt;margin-top:704.8pt;width:426.8pt;height:54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Judge</w:t>
                      </w:r>
                      <w:r>
                        <w:rPr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tl w:val="0"/>
                          <w:lang w:val="en-US"/>
                        </w:rPr>
                        <w:t xml:space="preserve">s comment: 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 xml:space="preserve">As a fan of DOE and a longtime veteran and manager of federal communications shops, I'm disappointed because I know DOE can do better. </w:t>
                      </w:r>
                      <w:r>
                        <w:rPr>
                          <w:i w:val="1"/>
                          <w:iCs w:val="1"/>
                          <w:rtl w:val="0"/>
                          <w:lang w:val="en-US"/>
                        </w:rPr>
                        <w:t>”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